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EA6" w:rsidRDefault="00812EA6" w:rsidP="00812EA6">
      <w:pPr>
        <w:pStyle w:val="a6"/>
        <w:spacing w:after="0" w:line="276" w:lineRule="auto"/>
        <w:ind w:left="0" w:firstLine="0"/>
        <w:jc w:val="right"/>
        <w:rPr>
          <w:i/>
        </w:rPr>
      </w:pPr>
    </w:p>
    <w:p w:rsidR="00812EA6" w:rsidRDefault="00812EA6" w:rsidP="00812EA6">
      <w:pPr>
        <w:pStyle w:val="a6"/>
        <w:spacing w:after="0" w:line="276" w:lineRule="auto"/>
        <w:ind w:left="0" w:firstLine="0"/>
        <w:jc w:val="right"/>
        <w:rPr>
          <w:i/>
        </w:rPr>
      </w:pPr>
      <w:r>
        <w:rPr>
          <w:i/>
        </w:rPr>
        <w:t>Приложение №3 к Документации о закупке</w:t>
      </w:r>
    </w:p>
    <w:p w:rsidR="00812EA6" w:rsidRDefault="00812EA6" w:rsidP="00812EA6">
      <w:pPr>
        <w:pStyle w:val="a6"/>
        <w:spacing w:after="0" w:line="276" w:lineRule="auto"/>
        <w:ind w:left="0" w:firstLine="0"/>
        <w:jc w:val="right"/>
      </w:pPr>
    </w:p>
    <w:p w:rsidR="00812EA6" w:rsidRDefault="00812EA6" w:rsidP="00812EA6">
      <w:pPr>
        <w:pStyle w:val="a6"/>
        <w:spacing w:after="0" w:line="276" w:lineRule="auto"/>
        <w:ind w:left="0" w:firstLine="0"/>
        <w:jc w:val="center"/>
        <w:rPr>
          <w:b/>
        </w:rPr>
      </w:pPr>
    </w:p>
    <w:p w:rsidR="00812EA6" w:rsidRDefault="00812EA6" w:rsidP="00812EA6">
      <w:pPr>
        <w:pStyle w:val="a6"/>
        <w:spacing w:after="0" w:line="276" w:lineRule="auto"/>
        <w:ind w:left="0" w:firstLine="0"/>
        <w:jc w:val="center"/>
        <w:rPr>
          <w:b/>
        </w:rPr>
      </w:pPr>
    </w:p>
    <w:p w:rsidR="00812EA6" w:rsidRDefault="00812EA6" w:rsidP="00812EA6">
      <w:pPr>
        <w:pStyle w:val="a6"/>
        <w:spacing w:after="0" w:line="276" w:lineRule="auto"/>
        <w:ind w:left="0" w:firstLine="0"/>
        <w:jc w:val="center"/>
        <w:rPr>
          <w:b/>
        </w:rPr>
      </w:pPr>
      <w:r>
        <w:rPr>
          <w:b/>
        </w:rPr>
        <w:t>Требования к участникам закупки</w:t>
      </w:r>
    </w:p>
    <w:p w:rsidR="00812EA6" w:rsidRDefault="00812EA6" w:rsidP="00812EA6">
      <w:pPr>
        <w:pStyle w:val="a6"/>
        <w:spacing w:after="0" w:line="276" w:lineRule="auto"/>
        <w:ind w:left="0" w:firstLine="0"/>
        <w:jc w:val="right"/>
      </w:pPr>
    </w:p>
    <w:tbl>
      <w:tblPr>
        <w:tblW w:w="129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3261"/>
        <w:gridCol w:w="4963"/>
        <w:gridCol w:w="3120"/>
      </w:tblGrid>
      <w:tr w:rsidR="00A53F00" w:rsidTr="00A53F00">
        <w:trPr>
          <w:trHeight w:val="1595"/>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rsidP="00A53F00">
            <w:pPr>
              <w:spacing w:line="256" w:lineRule="auto"/>
              <w:ind w:left="-676"/>
              <w:jc w:val="center"/>
              <w:rPr>
                <w:rFonts w:cs="Tahoma"/>
                <w:b/>
                <w:szCs w:val="20"/>
                <w:lang w:eastAsia="en-US"/>
              </w:rPr>
            </w:pPr>
            <w:r>
              <w:rPr>
                <w:szCs w:val="20"/>
                <w:lang w:eastAsia="en-US"/>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jc w:val="center"/>
              <w:rPr>
                <w:rFonts w:cs="Tahoma"/>
                <w:b/>
                <w:szCs w:val="20"/>
                <w:lang w:eastAsia="en-US"/>
              </w:rPr>
            </w:pPr>
            <w:r>
              <w:rPr>
                <w:b/>
                <w:szCs w:val="20"/>
                <w:lang w:eastAsia="en-US"/>
              </w:rPr>
              <w:t xml:space="preserve">Наименование </w:t>
            </w:r>
            <w:r>
              <w:rPr>
                <w:b/>
                <w:szCs w:val="20"/>
                <w:lang w:eastAsia="en-US"/>
              </w:rPr>
              <w:br/>
              <w:t xml:space="preserve">требований к Участникам </w:t>
            </w:r>
            <w:r>
              <w:rPr>
                <w:b/>
                <w:szCs w:val="20"/>
                <w:lang w:eastAsia="en-US"/>
              </w:rPr>
              <w:br/>
              <w:t>закупки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jc w:val="center"/>
              <w:rPr>
                <w:rFonts w:cs="Tahoma"/>
                <w:szCs w:val="20"/>
                <w:lang w:eastAsia="en-US"/>
              </w:rPr>
            </w:pPr>
            <w:r>
              <w:rPr>
                <w:b/>
                <w:szCs w:val="20"/>
                <w:lang w:eastAsia="en-US"/>
              </w:rPr>
              <w:t>Наименования рассматриваемых сведений, представленных Участником закупки</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jc w:val="center"/>
              <w:rPr>
                <w:rFonts w:cs="Tahoma"/>
                <w:szCs w:val="20"/>
                <w:lang w:eastAsia="en-US"/>
              </w:rPr>
            </w:pPr>
            <w:r>
              <w:rPr>
                <w:b/>
                <w:szCs w:val="20"/>
                <w:lang w:eastAsia="en-US"/>
              </w:rPr>
              <w:t>Требования, предъявляемые к каждому члену коллективного участника/</w:t>
            </w:r>
            <w:r>
              <w:rPr>
                <w:b/>
                <w:szCs w:val="20"/>
                <w:lang w:eastAsia="en-US"/>
              </w:rPr>
              <w:br/>
              <w:t>суммируемые</w:t>
            </w: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ЕЭТП_Отборочный_1</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1.1</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Статус оферты участника закупки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b/>
                <w:szCs w:val="20"/>
                <w:lang w:eastAsia="en-US"/>
              </w:rPr>
            </w:pPr>
            <w:r>
              <w:rPr>
                <w:rFonts w:cs="Tahoma"/>
                <w:szCs w:val="20"/>
                <w:lang w:eastAsia="en-US"/>
              </w:rPr>
              <w:t>1.1.1</w:t>
            </w:r>
          </w:p>
        </w:tc>
        <w:tc>
          <w:tcPr>
            <w:tcW w:w="3260" w:type="dxa"/>
            <w:tcBorders>
              <w:top w:val="single" w:sz="4" w:space="0" w:color="auto"/>
              <w:left w:val="single" w:sz="4" w:space="0" w:color="auto"/>
              <w:bottom w:val="single" w:sz="4" w:space="0" w:color="auto"/>
              <w:right w:val="single" w:sz="4" w:space="0" w:color="auto"/>
            </w:tcBorders>
            <w:hideMark/>
          </w:tcPr>
          <w:p w:rsidR="00A53F00" w:rsidRDefault="00A53F00" w:rsidP="00CA68FC">
            <w:pPr>
              <w:spacing w:before="120" w:after="120" w:line="256" w:lineRule="auto"/>
              <w:jc w:val="both"/>
              <w:rPr>
                <w:rFonts w:cs="Tahoma"/>
                <w:b/>
                <w:szCs w:val="20"/>
                <w:lang w:eastAsia="en-US"/>
              </w:rPr>
            </w:pPr>
            <w:r>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1.1.1.1</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1.1.1.2</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ЕЭТП_Отборочный_2</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2.1</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Статус участника закупки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b/>
                <w:szCs w:val="20"/>
                <w:lang w:eastAsia="en-US"/>
              </w:rPr>
            </w:pPr>
            <w:r>
              <w:rPr>
                <w:rFonts w:cs="Tahoma"/>
                <w:szCs w:val="20"/>
                <w:lang w:eastAsia="en-US"/>
              </w:rPr>
              <w:t>2.1.1</w:t>
            </w:r>
          </w:p>
        </w:tc>
        <w:tc>
          <w:tcPr>
            <w:tcW w:w="3260"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b/>
                <w:szCs w:val="20"/>
                <w:lang w:eastAsia="en-US"/>
              </w:rPr>
            </w:pPr>
            <w:r>
              <w:rPr>
                <w:rFonts w:cs="Tahoma"/>
                <w:szCs w:val="20"/>
                <w:lang w:eastAsia="en-US"/>
              </w:rPr>
              <w:t>Правоспособность участника</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Документы, подтверждающие правоспособность участника:</w:t>
            </w:r>
          </w:p>
          <w:p w:rsidR="00A53F00" w:rsidRDefault="00A53F00">
            <w:pPr>
              <w:spacing w:before="120" w:after="120" w:line="256" w:lineRule="auto"/>
              <w:rPr>
                <w:rFonts w:cs="Tahoma"/>
                <w:szCs w:val="20"/>
                <w:lang w:eastAsia="en-US"/>
              </w:rPr>
            </w:pPr>
            <w:r>
              <w:rPr>
                <w:rFonts w:cs="Tahoma"/>
                <w:szCs w:val="20"/>
                <w:lang w:eastAsia="en-US"/>
              </w:rPr>
              <w:t>-</w:t>
            </w:r>
            <w:r>
              <w:rPr>
                <w:rFonts w:cs="Tahoma"/>
                <w:szCs w:val="20"/>
                <w:lang w:eastAsia="en-US"/>
              </w:rPr>
              <w:tab/>
              <w:t>устав в действующей редакции со всеми изменениями и дополнениями (копия, заверенная участником</w:t>
            </w:r>
            <w:proofErr w:type="gramStart"/>
            <w:r>
              <w:rPr>
                <w:rFonts w:cs="Tahoma"/>
                <w:szCs w:val="20"/>
                <w:lang w:eastAsia="en-US"/>
              </w:rPr>
              <w:t xml:space="preserve"> )</w:t>
            </w:r>
            <w:proofErr w:type="gramEnd"/>
          </w:p>
          <w:p w:rsidR="00A53F00" w:rsidRDefault="00A53F00">
            <w:pPr>
              <w:spacing w:before="120" w:after="120" w:line="256" w:lineRule="auto"/>
              <w:rPr>
                <w:rFonts w:cs="Tahoma"/>
                <w:szCs w:val="20"/>
                <w:lang w:eastAsia="en-US"/>
              </w:rPr>
            </w:pPr>
            <w:r>
              <w:rPr>
                <w:rFonts w:cs="Tahoma"/>
                <w:szCs w:val="20"/>
                <w:lang w:eastAsia="en-US"/>
              </w:rPr>
              <w:t>-</w:t>
            </w:r>
            <w:r>
              <w:rPr>
                <w:rFonts w:cs="Tahoma"/>
                <w:szCs w:val="20"/>
                <w:lang w:eastAsia="en-US"/>
              </w:rPr>
              <w:tab/>
              <w:t>Данные об организации участника (участнике ИП) в ЕГРЮЛ (ЕГРИП)</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2.1.2</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Благонадежность Участника</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2.1.2.1</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proofErr w:type="gramStart"/>
            <w:r>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w:t>
            </w:r>
            <w:r>
              <w:rPr>
                <w:rFonts w:cs="Tahoma"/>
                <w:szCs w:val="20"/>
                <w:lang w:eastAsia="en-US"/>
              </w:rPr>
              <w:lastRenderedPageBreak/>
              <w:t>находящимися под управлением</w:t>
            </w:r>
            <w:proofErr w:type="gramEnd"/>
            <w:r>
              <w:rPr>
                <w:rFonts w:cs="Tahoma"/>
                <w:szCs w:val="20"/>
                <w:lang w:eastAsia="en-US"/>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lastRenderedPageBreak/>
              <w:t>Наличие соответствующих судебных актов.</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2.1.2.2</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Сведения об участнике в журнале «Вестник государственной регистрации»</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2.1.2.3</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proofErr w:type="gramStart"/>
            <w:r>
              <w:rPr>
                <w:rFonts w:cs="Tahoma"/>
                <w:szCs w:val="20"/>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w:t>
            </w:r>
            <w:r>
              <w:rPr>
                <w:rFonts w:cs="Tahoma"/>
                <w:szCs w:val="20"/>
                <w:lang w:eastAsia="en-US"/>
              </w:rPr>
              <w:lastRenderedPageBreak/>
              <w:t>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Pr>
                <w:rFonts w:cs="Tahoma"/>
                <w:szCs w:val="20"/>
                <w:lang w:eastAsia="en-US"/>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2.1.2.4</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 xml:space="preserve">Отсутствие фактов привлечения </w:t>
            </w:r>
            <w:proofErr w:type="gramStart"/>
            <w:r>
              <w:rPr>
                <w:rFonts w:cs="Tahoma"/>
                <w:szCs w:val="20"/>
                <w:lang w:eastAsia="en-US"/>
              </w:rPr>
              <w:t>в течение двух лет до момента подачи заявки на участие в конкурентной закупке с участием</w:t>
            </w:r>
            <w:proofErr w:type="gramEnd"/>
            <w:r>
              <w:rPr>
                <w:rFonts w:cs="Tahoma"/>
                <w:szCs w:val="20"/>
                <w:lang w:eastAsia="en-US"/>
              </w:rPr>
              <w:t xml:space="preserve"> субъектов малого и среднего предпринимательства участника такой закупки - юридического лица к </w:t>
            </w:r>
            <w:r>
              <w:rPr>
                <w:rFonts w:cs="Tahoma"/>
                <w:szCs w:val="20"/>
                <w:lang w:eastAsia="en-US"/>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 Информация в  Едином реестре участников закупок (zakupki.gov.ru) в части отсутствия/наличия привлечения участника закупок к административной ответственности за совершение правонарушения, предусмотренного ст. 19.28 КоАП РФ</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2.1.2.5</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Наличие соответствующих судебных актов</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2.1.2.6</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2.1.3</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proofErr w:type="spellStart"/>
            <w:r>
              <w:rPr>
                <w:rFonts w:cs="Tahoma"/>
                <w:szCs w:val="20"/>
                <w:lang w:eastAsia="en-US"/>
              </w:rPr>
              <w:t>непроведение</w:t>
            </w:r>
            <w:proofErr w:type="spellEnd"/>
            <w:r>
              <w:rPr>
                <w:rFonts w:cs="Tahoma"/>
                <w:szCs w:val="20"/>
                <w:lang w:eastAsia="en-US"/>
              </w:rPr>
              <w:t xml:space="preserve"> ликвидации участника конкурентной закупки с участием субъектов малого и среднего предпринимательства - </w:t>
            </w:r>
            <w:r>
              <w:rPr>
                <w:rFonts w:cs="Tahoma"/>
                <w:szCs w:val="20"/>
                <w:lang w:eastAsia="en-US"/>
              </w:rPr>
              <w:lastRenderedPageBreak/>
              <w:t>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 Информация в Едином реестре участников закупок (zakupki.gov.ru) в части наличия/отсутствия:</w:t>
            </w:r>
          </w:p>
          <w:p w:rsidR="00A53F00" w:rsidRDefault="00A53F00">
            <w:pPr>
              <w:spacing w:before="120" w:after="120" w:line="256" w:lineRule="auto"/>
              <w:rPr>
                <w:rFonts w:cs="Tahoma"/>
                <w:szCs w:val="20"/>
                <w:lang w:eastAsia="en-US"/>
              </w:rPr>
            </w:pPr>
            <w:r>
              <w:rPr>
                <w:rFonts w:cs="Tahoma"/>
                <w:szCs w:val="20"/>
                <w:lang w:eastAsia="en-US"/>
              </w:rPr>
              <w:lastRenderedPageBreak/>
              <w:t xml:space="preserve">процесса ликвидации; </w:t>
            </w:r>
          </w:p>
          <w:p w:rsidR="00A53F00" w:rsidRDefault="00A53F00">
            <w:pPr>
              <w:spacing w:before="120" w:after="120" w:line="256" w:lineRule="auto"/>
              <w:rPr>
                <w:rFonts w:cs="Tahoma"/>
                <w:szCs w:val="20"/>
                <w:lang w:eastAsia="en-US"/>
              </w:rPr>
            </w:pPr>
            <w:r>
              <w:rPr>
                <w:rFonts w:cs="Tahoma"/>
                <w:szCs w:val="20"/>
                <w:lang w:eastAsia="en-US"/>
              </w:rPr>
              <w:t xml:space="preserve">ликвидации; </w:t>
            </w:r>
          </w:p>
          <w:p w:rsidR="00A53F00" w:rsidRDefault="00A53F00">
            <w:pPr>
              <w:spacing w:before="120" w:after="120" w:line="256" w:lineRule="auto"/>
              <w:rPr>
                <w:rFonts w:cs="Tahoma"/>
                <w:szCs w:val="20"/>
                <w:lang w:eastAsia="en-US"/>
              </w:rPr>
            </w:pPr>
            <w:r>
              <w:rPr>
                <w:rFonts w:cs="Tahoma"/>
                <w:szCs w:val="20"/>
                <w:lang w:eastAsia="en-US"/>
              </w:rPr>
              <w:t xml:space="preserve">признания несостоятельным (банкротом); </w:t>
            </w:r>
          </w:p>
          <w:p w:rsidR="00A53F00" w:rsidRDefault="00A53F00">
            <w:pPr>
              <w:spacing w:before="120" w:after="120" w:line="256" w:lineRule="auto"/>
              <w:rPr>
                <w:rFonts w:cs="Tahoma"/>
                <w:szCs w:val="20"/>
                <w:lang w:eastAsia="en-US"/>
              </w:rPr>
            </w:pPr>
            <w:r>
              <w:rPr>
                <w:rFonts w:cs="Tahoma"/>
                <w:szCs w:val="20"/>
                <w:lang w:eastAsia="en-US"/>
              </w:rPr>
              <w:t>открытия конкурсного производства</w:t>
            </w:r>
          </w:p>
          <w:p w:rsidR="00A53F00" w:rsidRDefault="00A53F00">
            <w:pPr>
              <w:spacing w:before="120" w:after="120" w:line="256" w:lineRule="auto"/>
              <w:rPr>
                <w:rFonts w:cs="Tahoma"/>
                <w:szCs w:val="20"/>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lastRenderedPageBreak/>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2.1.4</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proofErr w:type="spellStart"/>
            <w:r>
              <w:rPr>
                <w:rFonts w:cs="Tahoma"/>
                <w:szCs w:val="20"/>
                <w:lang w:eastAsia="en-US"/>
              </w:rPr>
              <w:t>Неприостановление</w:t>
            </w:r>
            <w:proofErr w:type="spellEnd"/>
            <w:r>
              <w:rPr>
                <w:rFonts w:cs="Tahoma"/>
                <w:szCs w:val="20"/>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t>2.1.5</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 xml:space="preserve"> Сведения в реестре</w:t>
            </w:r>
            <w:proofErr w:type="gramStart"/>
            <w:r>
              <w:rPr>
                <w:rFonts w:cs="Tahoma"/>
                <w:szCs w:val="20"/>
                <w:lang w:eastAsia="en-US"/>
              </w:rPr>
              <w:t xml:space="preserve"> (-</w:t>
            </w:r>
            <w:proofErr w:type="gramEnd"/>
            <w:r>
              <w:rPr>
                <w:rFonts w:cs="Tahoma"/>
                <w:szCs w:val="20"/>
                <w:lang w:eastAsia="en-US"/>
              </w:rPr>
              <w:t>ах) недобросовестных поставщиков.</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2.1.6</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proofErr w:type="gramStart"/>
            <w:r>
              <w:rPr>
                <w:rFonts w:cs="Tahoma"/>
                <w:szCs w:val="20"/>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Pr>
                <w:rFonts w:cs="Tahoma"/>
                <w:szCs w:val="20"/>
                <w:lang w:eastAsia="en-US"/>
              </w:rPr>
              <w:t xml:space="preserve"> в законную силу решение суда о признании обязанности </w:t>
            </w:r>
            <w:proofErr w:type="gramStart"/>
            <w:r>
              <w:rPr>
                <w:rFonts w:cs="Tahoma"/>
                <w:szCs w:val="20"/>
                <w:lang w:eastAsia="en-US"/>
              </w:rPr>
              <w:t>заявителя</w:t>
            </w:r>
            <w:proofErr w:type="gramEnd"/>
            <w:r>
              <w:rPr>
                <w:rFonts w:cs="Tahoma"/>
                <w:szCs w:val="20"/>
                <w:lang w:eastAsia="en-US"/>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Pr>
                <w:rFonts w:cs="Tahoma"/>
                <w:szCs w:val="20"/>
                <w:lang w:eastAsia="en-US"/>
              </w:rPr>
              <w:lastRenderedPageBreak/>
              <w:t>данным бухгалтерской (финансовой) отчетности за последний отчетный период.</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proofErr w:type="gramStart"/>
            <w:r w:rsidRPr="00700709">
              <w:rPr>
                <w:rFonts w:cs="Tahoma"/>
                <w:szCs w:val="20"/>
                <w:lang w:eastAsia="en-US"/>
              </w:rPr>
              <w:t>п</w:t>
            </w:r>
            <w:proofErr w:type="gramEnd"/>
            <w:r w:rsidRPr="00700709">
              <w:rPr>
                <w:rFonts w:cs="Tahoma"/>
                <w:szCs w:val="20"/>
                <w:lang w:eastAsia="en-US"/>
              </w:rPr>
              <w:t>редъявляется к каждому участнику коллективного участника</w:t>
            </w: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Pr="00812EA6" w:rsidRDefault="00A53F00">
            <w:pPr>
              <w:spacing w:before="120" w:after="120" w:line="256" w:lineRule="auto"/>
              <w:rPr>
                <w:rFonts w:cs="Tahoma"/>
                <w:szCs w:val="20"/>
                <w:lang w:eastAsia="en-US"/>
              </w:rPr>
            </w:pPr>
            <w:r>
              <w:rPr>
                <w:rFonts w:cs="Tahoma"/>
                <w:szCs w:val="20"/>
                <w:lang w:eastAsia="en-US"/>
              </w:rPr>
              <w:lastRenderedPageBreak/>
              <w:t>2.1.7</w:t>
            </w:r>
          </w:p>
        </w:tc>
        <w:tc>
          <w:tcPr>
            <w:tcW w:w="3260" w:type="dxa"/>
            <w:tcBorders>
              <w:top w:val="single" w:sz="4" w:space="0" w:color="auto"/>
              <w:left w:val="single" w:sz="4" w:space="0" w:color="auto"/>
              <w:bottom w:val="single" w:sz="4" w:space="0" w:color="auto"/>
              <w:right w:val="single" w:sz="4" w:space="0" w:color="auto"/>
            </w:tcBorders>
            <w:hideMark/>
          </w:tcPr>
          <w:p w:rsidR="00A53F00" w:rsidRPr="00812EA6" w:rsidRDefault="00A53F00" w:rsidP="00CA68FC">
            <w:pPr>
              <w:spacing w:before="120" w:after="120" w:line="256" w:lineRule="auto"/>
              <w:jc w:val="both"/>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850ECC">
            <w:pPr>
              <w:spacing w:before="120" w:after="120" w:line="256" w:lineRule="auto"/>
              <w:rPr>
                <w:rFonts w:cs="Tahoma"/>
                <w:szCs w:val="20"/>
                <w:lang w:eastAsia="en-US"/>
              </w:rPr>
            </w:pPr>
            <w:r w:rsidRPr="00700709">
              <w:rPr>
                <w:rFonts w:cs="Tahoma"/>
                <w:szCs w:val="20"/>
                <w:lang w:eastAsia="en-US"/>
              </w:rPr>
              <w:t>предъявляется к каждому участнику коллективного участника</w:t>
            </w: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2.2</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rsidP="00CA68FC">
            <w:pPr>
              <w:spacing w:before="120" w:after="120" w:line="256" w:lineRule="auto"/>
              <w:jc w:val="both"/>
              <w:rPr>
                <w:rFonts w:cs="Tahoma"/>
                <w:b/>
                <w:szCs w:val="20"/>
                <w:lang w:eastAsia="en-US"/>
              </w:rPr>
            </w:pPr>
            <w:r>
              <w:rPr>
                <w:rFonts w:cs="Tahoma"/>
                <w:b/>
                <w:szCs w:val="20"/>
                <w:lang w:eastAsia="en-US"/>
              </w:rPr>
              <w:t xml:space="preserve">Требования к статусу коллективного участника </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b/>
                <w:szCs w:val="20"/>
                <w:lang w:eastAsia="en-US"/>
              </w:rPr>
            </w:pPr>
            <w:r>
              <w:rPr>
                <w:rFonts w:cs="Tahoma"/>
                <w:szCs w:val="20"/>
                <w:lang w:eastAsia="en-US"/>
              </w:rPr>
              <w:t>2.2.1</w:t>
            </w:r>
          </w:p>
        </w:tc>
        <w:tc>
          <w:tcPr>
            <w:tcW w:w="3260" w:type="dxa"/>
            <w:tcBorders>
              <w:top w:val="single" w:sz="4" w:space="0" w:color="auto"/>
              <w:left w:val="single" w:sz="4" w:space="0" w:color="auto"/>
              <w:bottom w:val="single" w:sz="4" w:space="0" w:color="auto"/>
              <w:right w:val="single" w:sz="4" w:space="0" w:color="auto"/>
            </w:tcBorders>
            <w:hideMark/>
          </w:tcPr>
          <w:p w:rsidR="00A53F00" w:rsidRDefault="00A53F00" w:rsidP="00CA68FC">
            <w:pPr>
              <w:spacing w:before="120" w:after="120" w:line="256" w:lineRule="auto"/>
              <w:jc w:val="both"/>
              <w:rPr>
                <w:rFonts w:cs="Tahoma"/>
                <w:b/>
                <w:szCs w:val="20"/>
                <w:lang w:eastAsia="en-US"/>
              </w:rPr>
            </w:pPr>
            <w:r>
              <w:rPr>
                <w:rFonts w:cs="Tahoma"/>
                <w:szCs w:val="20"/>
                <w:lang w:eastAsia="en-US"/>
              </w:rPr>
              <w:t>Соответствие участника требованиям к коллективному участнику</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2.3</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Правомочие лица, подписавшего оферту</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szCs w:val="20"/>
                <w:lang w:eastAsia="en-US"/>
              </w:rPr>
              <w:t>Документы (копии, заверенные участником), подтверждающие полномочия лица, подписавшего оферту</w:t>
            </w: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2.4</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срок действия оферты</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szCs w:val="20"/>
                <w:lang w:eastAsia="en-US"/>
              </w:rPr>
              <w:t>срок действия оферты</w:t>
            </w: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2.5</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содержание оферты в части объема поставки, работ, услуг</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szCs w:val="20"/>
                <w:lang w:eastAsia="en-US"/>
              </w:rPr>
              <w:t>содержание оферты в части объема поставки, работ, услуг</w:t>
            </w: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t>2.6</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 xml:space="preserve">содержание оферты в части гарантий качества МТР, работ и услуг, представленных </w:t>
            </w:r>
            <w:r>
              <w:rPr>
                <w:rFonts w:cs="Tahoma"/>
                <w:b/>
                <w:szCs w:val="20"/>
                <w:lang w:eastAsia="en-US"/>
              </w:rPr>
              <w:lastRenderedPageBreak/>
              <w:t>Участником</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szCs w:val="20"/>
                <w:lang w:eastAsia="en-US"/>
              </w:rPr>
              <w:lastRenderedPageBreak/>
              <w:t>содержание оферты в части гарантий качества МТР, работ и услуг, представленных Участником</w:t>
            </w: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100"/>
          <w:jc w:val="right"/>
        </w:trPr>
        <w:tc>
          <w:tcPr>
            <w:tcW w:w="15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line="256" w:lineRule="auto"/>
              <w:jc w:val="center"/>
              <w:rPr>
                <w:rFonts w:cs="Tahoma"/>
                <w:b/>
                <w:szCs w:val="20"/>
                <w:lang w:eastAsia="en-US"/>
              </w:rPr>
            </w:pPr>
            <w:r>
              <w:rPr>
                <w:rFonts w:cs="Tahoma"/>
                <w:b/>
                <w:szCs w:val="20"/>
                <w:lang w:eastAsia="en-US"/>
              </w:rPr>
              <w:lastRenderedPageBreak/>
              <w:t>2.7</w:t>
            </w:r>
          </w:p>
        </w:tc>
        <w:tc>
          <w:tcPr>
            <w:tcW w:w="3260"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r>
              <w:rPr>
                <w:rFonts w:cs="Tahoma"/>
                <w:b/>
                <w:szCs w:val="20"/>
                <w:lang w:eastAsia="en-US"/>
              </w:rPr>
              <w:t>Общие требования к заявке</w:t>
            </w:r>
          </w:p>
        </w:tc>
        <w:tc>
          <w:tcPr>
            <w:tcW w:w="4961" w:type="dxa"/>
            <w:tcBorders>
              <w:top w:val="single" w:sz="4" w:space="0" w:color="auto"/>
              <w:left w:val="single" w:sz="4" w:space="0" w:color="auto"/>
              <w:bottom w:val="single" w:sz="4" w:space="0" w:color="auto"/>
              <w:right w:val="single" w:sz="4" w:space="0" w:color="auto"/>
            </w:tcBorders>
            <w:vAlign w:val="center"/>
            <w:hideMark/>
          </w:tcPr>
          <w:p w:rsidR="00A53F00" w:rsidRDefault="00A53F00">
            <w:pPr>
              <w:spacing w:before="120" w:after="120" w:line="256" w:lineRule="auto"/>
              <w:rPr>
                <w:rFonts w:cs="Tahoma"/>
                <w:b/>
                <w:szCs w:val="20"/>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A53F00" w:rsidRDefault="00A53F00">
            <w:pPr>
              <w:spacing w:before="120" w:after="120" w:line="256" w:lineRule="auto"/>
              <w:rPr>
                <w:rFonts w:cs="Tahoma"/>
                <w:b/>
                <w:szCs w:val="20"/>
                <w:lang w:eastAsia="en-US"/>
              </w:rPr>
            </w:pPr>
          </w:p>
        </w:tc>
      </w:tr>
      <w:tr w:rsidR="00A53F00" w:rsidTr="00A53F00">
        <w:trPr>
          <w:trHeight w:val="747"/>
          <w:jc w:val="right"/>
        </w:trPr>
        <w:tc>
          <w:tcPr>
            <w:tcW w:w="1560"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b/>
                <w:szCs w:val="20"/>
                <w:lang w:eastAsia="en-US"/>
              </w:rPr>
            </w:pPr>
            <w:r>
              <w:rPr>
                <w:rFonts w:cs="Tahoma"/>
                <w:szCs w:val="20"/>
                <w:lang w:eastAsia="en-US"/>
              </w:rPr>
              <w:t>2.7.1</w:t>
            </w:r>
          </w:p>
        </w:tc>
        <w:tc>
          <w:tcPr>
            <w:tcW w:w="3260" w:type="dxa"/>
            <w:tcBorders>
              <w:top w:val="single" w:sz="4" w:space="0" w:color="auto"/>
              <w:left w:val="single" w:sz="4" w:space="0" w:color="auto"/>
              <w:bottom w:val="single" w:sz="4" w:space="0" w:color="auto"/>
              <w:right w:val="single" w:sz="4" w:space="0" w:color="auto"/>
            </w:tcBorders>
            <w:hideMark/>
          </w:tcPr>
          <w:p w:rsidR="00A53F00" w:rsidRDefault="00A53F00" w:rsidP="00CA68FC">
            <w:pPr>
              <w:spacing w:before="120" w:after="120" w:line="256" w:lineRule="auto"/>
              <w:jc w:val="both"/>
              <w:rPr>
                <w:rFonts w:cs="Tahoma"/>
                <w:b/>
                <w:szCs w:val="20"/>
                <w:lang w:eastAsia="en-US"/>
              </w:rPr>
            </w:pPr>
            <w:r>
              <w:rPr>
                <w:rFonts w:cs="Tahoma"/>
                <w:szCs w:val="20"/>
                <w:lang w:eastAsia="en-US"/>
              </w:rPr>
              <w:t>Соответствие заявки по своему составу и (или) оформлению требованиям документа</w:t>
            </w:r>
            <w:bookmarkStart w:id="0" w:name="_GoBack"/>
            <w:bookmarkEnd w:id="0"/>
            <w:r>
              <w:rPr>
                <w:rFonts w:cs="Tahoma"/>
                <w:szCs w:val="20"/>
                <w:lang w:eastAsia="en-US"/>
              </w:rPr>
              <w:t>ции о закупке (в том числе не превышение НМЦ)</w:t>
            </w:r>
          </w:p>
        </w:tc>
        <w:tc>
          <w:tcPr>
            <w:tcW w:w="4961"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проекту договора)</w:t>
            </w:r>
          </w:p>
        </w:tc>
        <w:tc>
          <w:tcPr>
            <w:tcW w:w="3119" w:type="dxa"/>
            <w:tcBorders>
              <w:top w:val="single" w:sz="4" w:space="0" w:color="auto"/>
              <w:left w:val="single" w:sz="4" w:space="0" w:color="auto"/>
              <w:bottom w:val="single" w:sz="4" w:space="0" w:color="auto"/>
              <w:right w:val="single" w:sz="4" w:space="0" w:color="auto"/>
            </w:tcBorders>
            <w:hideMark/>
          </w:tcPr>
          <w:p w:rsidR="00A53F00" w:rsidRDefault="00A53F00">
            <w:pPr>
              <w:spacing w:before="120" w:after="120" w:line="256" w:lineRule="auto"/>
              <w:rPr>
                <w:rFonts w:cs="Tahoma"/>
                <w:szCs w:val="20"/>
                <w:lang w:eastAsia="en-US"/>
              </w:rPr>
            </w:pPr>
          </w:p>
        </w:tc>
      </w:tr>
    </w:tbl>
    <w:p w:rsidR="008A66BE" w:rsidRDefault="00CA68FC"/>
    <w:sectPr w:rsidR="008A66BE" w:rsidSect="00812EA6">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AD2" w:rsidRDefault="00733AD2" w:rsidP="00812EA6">
      <w:r>
        <w:separator/>
      </w:r>
    </w:p>
  </w:endnote>
  <w:endnote w:type="continuationSeparator" w:id="0">
    <w:p w:rsidR="00733AD2" w:rsidRDefault="00733AD2" w:rsidP="00812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rsidP="00812EA6">
    <w:pPr>
      <w:pStyle w:val="af"/>
    </w:pPr>
  </w:p>
  <w:p w:rsidR="00812EA6" w:rsidRPr="00812EA6" w:rsidRDefault="00812EA6" w:rsidP="00812EA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AD2" w:rsidRDefault="00733AD2" w:rsidP="00812EA6">
      <w:r>
        <w:separator/>
      </w:r>
    </w:p>
  </w:footnote>
  <w:footnote w:type="continuationSeparator" w:id="0">
    <w:p w:rsidR="00733AD2" w:rsidRDefault="00733AD2" w:rsidP="00812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rsidP="00812EA6">
    <w:pPr>
      <w:pStyle w:val="ad"/>
    </w:pPr>
  </w:p>
  <w:p w:rsidR="00812EA6" w:rsidRPr="00812EA6" w:rsidRDefault="00812EA6" w:rsidP="00812EA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EA6" w:rsidRDefault="00812EA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EA6"/>
    <w:rsid w:val="005C03EB"/>
    <w:rsid w:val="00733AD2"/>
    <w:rsid w:val="00812EA6"/>
    <w:rsid w:val="00850ECC"/>
    <w:rsid w:val="00A53F00"/>
    <w:rsid w:val="00CA68FC"/>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12EA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812EA6"/>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812EA6"/>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812EA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812EA6"/>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812EA6"/>
    <w:pPr>
      <w:spacing w:after="200"/>
      <w:ind w:left="720" w:firstLine="360"/>
      <w:contextualSpacing/>
      <w:jc w:val="both"/>
    </w:pPr>
    <w:rPr>
      <w:lang w:eastAsia="en-US"/>
    </w:rPr>
  </w:style>
  <w:style w:type="character" w:styleId="a7">
    <w:name w:val="annotation reference"/>
    <w:basedOn w:val="a3"/>
    <w:uiPriority w:val="99"/>
    <w:semiHidden/>
    <w:unhideWhenUsed/>
    <w:rsid w:val="00812EA6"/>
    <w:rPr>
      <w:sz w:val="16"/>
      <w:szCs w:val="16"/>
    </w:rPr>
  </w:style>
  <w:style w:type="paragraph" w:styleId="a8">
    <w:name w:val="annotation text"/>
    <w:basedOn w:val="a2"/>
    <w:link w:val="a9"/>
    <w:uiPriority w:val="99"/>
    <w:semiHidden/>
    <w:unhideWhenUsed/>
    <w:rsid w:val="00812EA6"/>
    <w:rPr>
      <w:szCs w:val="20"/>
    </w:rPr>
  </w:style>
  <w:style w:type="character" w:customStyle="1" w:styleId="a9">
    <w:name w:val="Текст примечания Знак"/>
    <w:basedOn w:val="a3"/>
    <w:link w:val="a8"/>
    <w:uiPriority w:val="99"/>
    <w:semiHidden/>
    <w:rsid w:val="00812EA6"/>
    <w:rPr>
      <w:rFonts w:ascii="Tahoma" w:eastAsia="Times New Roman" w:hAnsi="Tahoma" w:cs="Times New Roman"/>
      <w:sz w:val="20"/>
      <w:szCs w:val="20"/>
      <w:lang w:eastAsia="ru-RU"/>
    </w:rPr>
  </w:style>
  <w:style w:type="paragraph" w:styleId="aa">
    <w:name w:val="footnote text"/>
    <w:basedOn w:val="a2"/>
    <w:link w:val="ab"/>
    <w:rsid w:val="00812EA6"/>
    <w:rPr>
      <w:szCs w:val="20"/>
    </w:rPr>
  </w:style>
  <w:style w:type="character" w:customStyle="1" w:styleId="ab">
    <w:name w:val="Текст сноски Знак"/>
    <w:basedOn w:val="a3"/>
    <w:link w:val="aa"/>
    <w:rsid w:val="00812EA6"/>
    <w:rPr>
      <w:rFonts w:ascii="Tahoma" w:eastAsia="Times New Roman" w:hAnsi="Tahoma" w:cs="Times New Roman"/>
      <w:sz w:val="20"/>
      <w:szCs w:val="20"/>
      <w:lang w:eastAsia="ru-RU"/>
    </w:rPr>
  </w:style>
  <w:style w:type="character" w:styleId="ac">
    <w:name w:val="footnote reference"/>
    <w:rsid w:val="00812EA6"/>
    <w:rPr>
      <w:vertAlign w:val="superscript"/>
    </w:rPr>
  </w:style>
  <w:style w:type="paragraph" w:customStyle="1" w:styleId="a">
    <w:name w:val="Пункт"/>
    <w:basedOn w:val="a2"/>
    <w:link w:val="11"/>
    <w:rsid w:val="00812EA6"/>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812EA6"/>
    <w:pPr>
      <w:numPr>
        <w:ilvl w:val="3"/>
      </w:numPr>
      <w:tabs>
        <w:tab w:val="clear" w:pos="1134"/>
        <w:tab w:val="num" w:pos="360"/>
      </w:tabs>
    </w:pPr>
  </w:style>
  <w:style w:type="paragraph" w:customStyle="1" w:styleId="a1">
    <w:name w:val="Подподпункт"/>
    <w:basedOn w:val="a0"/>
    <w:rsid w:val="00812EA6"/>
    <w:pPr>
      <w:numPr>
        <w:ilvl w:val="4"/>
      </w:numPr>
      <w:tabs>
        <w:tab w:val="clear" w:pos="1701"/>
        <w:tab w:val="num" w:pos="360"/>
      </w:tabs>
    </w:pPr>
  </w:style>
  <w:style w:type="character" w:customStyle="1" w:styleId="11">
    <w:name w:val="Пункт Знак1"/>
    <w:link w:val="a"/>
    <w:rsid w:val="00812EA6"/>
    <w:rPr>
      <w:rFonts w:ascii="Times New Roman" w:eastAsia="Times New Roman" w:hAnsi="Times New Roman" w:cs="Times New Roman"/>
      <w:snapToGrid w:val="0"/>
      <w:sz w:val="28"/>
      <w:szCs w:val="20"/>
      <w:lang w:val="x-none" w:eastAsia="x-none"/>
    </w:rPr>
  </w:style>
  <w:style w:type="paragraph" w:styleId="ad">
    <w:name w:val="header"/>
    <w:basedOn w:val="a2"/>
    <w:link w:val="ae"/>
    <w:uiPriority w:val="99"/>
    <w:unhideWhenUsed/>
    <w:rsid w:val="00812EA6"/>
    <w:pPr>
      <w:tabs>
        <w:tab w:val="center" w:pos="4677"/>
        <w:tab w:val="right" w:pos="9355"/>
      </w:tabs>
    </w:pPr>
  </w:style>
  <w:style w:type="character" w:customStyle="1" w:styleId="ae">
    <w:name w:val="Верхний колонтитул Знак"/>
    <w:basedOn w:val="a3"/>
    <w:link w:val="ad"/>
    <w:uiPriority w:val="99"/>
    <w:rsid w:val="00812EA6"/>
    <w:rPr>
      <w:rFonts w:ascii="Tahoma" w:eastAsia="Times New Roman" w:hAnsi="Tahoma" w:cs="Times New Roman"/>
      <w:sz w:val="20"/>
      <w:szCs w:val="24"/>
      <w:lang w:eastAsia="ru-RU"/>
    </w:rPr>
  </w:style>
  <w:style w:type="paragraph" w:styleId="af">
    <w:name w:val="footer"/>
    <w:basedOn w:val="a2"/>
    <w:link w:val="af0"/>
    <w:uiPriority w:val="99"/>
    <w:unhideWhenUsed/>
    <w:rsid w:val="00812EA6"/>
    <w:pPr>
      <w:tabs>
        <w:tab w:val="center" w:pos="4677"/>
        <w:tab w:val="right" w:pos="9355"/>
      </w:tabs>
    </w:pPr>
  </w:style>
  <w:style w:type="character" w:customStyle="1" w:styleId="af0">
    <w:name w:val="Нижний колонтитул Знак"/>
    <w:basedOn w:val="a3"/>
    <w:link w:val="af"/>
    <w:uiPriority w:val="99"/>
    <w:rsid w:val="00812EA6"/>
    <w:rPr>
      <w:rFonts w:ascii="Tahoma" w:eastAsia="Times New Roman" w:hAnsi="Tahoma"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12EA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812EA6"/>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812EA6"/>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812EA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812EA6"/>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812EA6"/>
    <w:pPr>
      <w:spacing w:after="200"/>
      <w:ind w:left="720" w:firstLine="360"/>
      <w:contextualSpacing/>
      <w:jc w:val="both"/>
    </w:pPr>
    <w:rPr>
      <w:lang w:eastAsia="en-US"/>
    </w:rPr>
  </w:style>
  <w:style w:type="character" w:styleId="a7">
    <w:name w:val="annotation reference"/>
    <w:basedOn w:val="a3"/>
    <w:uiPriority w:val="99"/>
    <w:semiHidden/>
    <w:unhideWhenUsed/>
    <w:rsid w:val="00812EA6"/>
    <w:rPr>
      <w:sz w:val="16"/>
      <w:szCs w:val="16"/>
    </w:rPr>
  </w:style>
  <w:style w:type="paragraph" w:styleId="a8">
    <w:name w:val="annotation text"/>
    <w:basedOn w:val="a2"/>
    <w:link w:val="a9"/>
    <w:uiPriority w:val="99"/>
    <w:semiHidden/>
    <w:unhideWhenUsed/>
    <w:rsid w:val="00812EA6"/>
    <w:rPr>
      <w:szCs w:val="20"/>
    </w:rPr>
  </w:style>
  <w:style w:type="character" w:customStyle="1" w:styleId="a9">
    <w:name w:val="Текст примечания Знак"/>
    <w:basedOn w:val="a3"/>
    <w:link w:val="a8"/>
    <w:uiPriority w:val="99"/>
    <w:semiHidden/>
    <w:rsid w:val="00812EA6"/>
    <w:rPr>
      <w:rFonts w:ascii="Tahoma" w:eastAsia="Times New Roman" w:hAnsi="Tahoma" w:cs="Times New Roman"/>
      <w:sz w:val="20"/>
      <w:szCs w:val="20"/>
      <w:lang w:eastAsia="ru-RU"/>
    </w:rPr>
  </w:style>
  <w:style w:type="paragraph" w:styleId="aa">
    <w:name w:val="footnote text"/>
    <w:basedOn w:val="a2"/>
    <w:link w:val="ab"/>
    <w:rsid w:val="00812EA6"/>
    <w:rPr>
      <w:szCs w:val="20"/>
    </w:rPr>
  </w:style>
  <w:style w:type="character" w:customStyle="1" w:styleId="ab">
    <w:name w:val="Текст сноски Знак"/>
    <w:basedOn w:val="a3"/>
    <w:link w:val="aa"/>
    <w:rsid w:val="00812EA6"/>
    <w:rPr>
      <w:rFonts w:ascii="Tahoma" w:eastAsia="Times New Roman" w:hAnsi="Tahoma" w:cs="Times New Roman"/>
      <w:sz w:val="20"/>
      <w:szCs w:val="20"/>
      <w:lang w:eastAsia="ru-RU"/>
    </w:rPr>
  </w:style>
  <w:style w:type="character" w:styleId="ac">
    <w:name w:val="footnote reference"/>
    <w:rsid w:val="00812EA6"/>
    <w:rPr>
      <w:vertAlign w:val="superscript"/>
    </w:rPr>
  </w:style>
  <w:style w:type="paragraph" w:customStyle="1" w:styleId="a">
    <w:name w:val="Пункт"/>
    <w:basedOn w:val="a2"/>
    <w:link w:val="11"/>
    <w:rsid w:val="00812EA6"/>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812EA6"/>
    <w:pPr>
      <w:numPr>
        <w:ilvl w:val="3"/>
      </w:numPr>
      <w:tabs>
        <w:tab w:val="clear" w:pos="1134"/>
        <w:tab w:val="num" w:pos="360"/>
      </w:tabs>
    </w:pPr>
  </w:style>
  <w:style w:type="paragraph" w:customStyle="1" w:styleId="a1">
    <w:name w:val="Подподпункт"/>
    <w:basedOn w:val="a0"/>
    <w:rsid w:val="00812EA6"/>
    <w:pPr>
      <w:numPr>
        <w:ilvl w:val="4"/>
      </w:numPr>
      <w:tabs>
        <w:tab w:val="clear" w:pos="1701"/>
        <w:tab w:val="num" w:pos="360"/>
      </w:tabs>
    </w:pPr>
  </w:style>
  <w:style w:type="character" w:customStyle="1" w:styleId="11">
    <w:name w:val="Пункт Знак1"/>
    <w:link w:val="a"/>
    <w:rsid w:val="00812EA6"/>
    <w:rPr>
      <w:rFonts w:ascii="Times New Roman" w:eastAsia="Times New Roman" w:hAnsi="Times New Roman" w:cs="Times New Roman"/>
      <w:snapToGrid w:val="0"/>
      <w:sz w:val="28"/>
      <w:szCs w:val="20"/>
      <w:lang w:val="x-none" w:eastAsia="x-none"/>
    </w:rPr>
  </w:style>
  <w:style w:type="paragraph" w:styleId="ad">
    <w:name w:val="header"/>
    <w:basedOn w:val="a2"/>
    <w:link w:val="ae"/>
    <w:uiPriority w:val="99"/>
    <w:unhideWhenUsed/>
    <w:rsid w:val="00812EA6"/>
    <w:pPr>
      <w:tabs>
        <w:tab w:val="center" w:pos="4677"/>
        <w:tab w:val="right" w:pos="9355"/>
      </w:tabs>
    </w:pPr>
  </w:style>
  <w:style w:type="character" w:customStyle="1" w:styleId="ae">
    <w:name w:val="Верхний колонтитул Знак"/>
    <w:basedOn w:val="a3"/>
    <w:link w:val="ad"/>
    <w:uiPriority w:val="99"/>
    <w:rsid w:val="00812EA6"/>
    <w:rPr>
      <w:rFonts w:ascii="Tahoma" w:eastAsia="Times New Roman" w:hAnsi="Tahoma" w:cs="Times New Roman"/>
      <w:sz w:val="20"/>
      <w:szCs w:val="24"/>
      <w:lang w:eastAsia="ru-RU"/>
    </w:rPr>
  </w:style>
  <w:style w:type="paragraph" w:styleId="af">
    <w:name w:val="footer"/>
    <w:basedOn w:val="a2"/>
    <w:link w:val="af0"/>
    <w:uiPriority w:val="99"/>
    <w:unhideWhenUsed/>
    <w:rsid w:val="00812EA6"/>
    <w:pPr>
      <w:tabs>
        <w:tab w:val="center" w:pos="4677"/>
        <w:tab w:val="right" w:pos="9355"/>
      </w:tabs>
    </w:pPr>
  </w:style>
  <w:style w:type="character" w:customStyle="1" w:styleId="af0">
    <w:name w:val="Нижний колонтитул Знак"/>
    <w:basedOn w:val="a3"/>
    <w:link w:val="af"/>
    <w:uiPriority w:val="99"/>
    <w:rsid w:val="00812EA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2269">
      <w:bodyDiv w:val="1"/>
      <w:marLeft w:val="0"/>
      <w:marRight w:val="0"/>
      <w:marTop w:val="0"/>
      <w:marBottom w:val="0"/>
      <w:divBdr>
        <w:top w:val="none" w:sz="0" w:space="0" w:color="auto"/>
        <w:left w:val="none" w:sz="0" w:space="0" w:color="auto"/>
        <w:bottom w:val="none" w:sz="0" w:space="0" w:color="auto"/>
        <w:right w:val="none" w:sz="0" w:space="0" w:color="auto"/>
      </w:divBdr>
    </w:div>
    <w:div w:id="236402035">
      <w:bodyDiv w:val="1"/>
      <w:marLeft w:val="0"/>
      <w:marRight w:val="0"/>
      <w:marTop w:val="0"/>
      <w:marBottom w:val="0"/>
      <w:divBdr>
        <w:top w:val="none" w:sz="0" w:space="0" w:color="auto"/>
        <w:left w:val="none" w:sz="0" w:space="0" w:color="auto"/>
        <w:bottom w:val="none" w:sz="0" w:space="0" w:color="auto"/>
        <w:right w:val="none" w:sz="0" w:space="0" w:color="auto"/>
      </w:divBdr>
    </w:div>
    <w:div w:id="237398438">
      <w:bodyDiv w:val="1"/>
      <w:marLeft w:val="0"/>
      <w:marRight w:val="0"/>
      <w:marTop w:val="0"/>
      <w:marBottom w:val="0"/>
      <w:divBdr>
        <w:top w:val="none" w:sz="0" w:space="0" w:color="auto"/>
        <w:left w:val="none" w:sz="0" w:space="0" w:color="auto"/>
        <w:bottom w:val="none" w:sz="0" w:space="0" w:color="auto"/>
        <w:right w:val="none" w:sz="0" w:space="0" w:color="auto"/>
      </w:divBdr>
    </w:div>
    <w:div w:id="264192097">
      <w:bodyDiv w:val="1"/>
      <w:marLeft w:val="0"/>
      <w:marRight w:val="0"/>
      <w:marTop w:val="0"/>
      <w:marBottom w:val="0"/>
      <w:divBdr>
        <w:top w:val="none" w:sz="0" w:space="0" w:color="auto"/>
        <w:left w:val="none" w:sz="0" w:space="0" w:color="auto"/>
        <w:bottom w:val="none" w:sz="0" w:space="0" w:color="auto"/>
        <w:right w:val="none" w:sz="0" w:space="0" w:color="auto"/>
      </w:divBdr>
    </w:div>
    <w:div w:id="413749982">
      <w:bodyDiv w:val="1"/>
      <w:marLeft w:val="0"/>
      <w:marRight w:val="0"/>
      <w:marTop w:val="0"/>
      <w:marBottom w:val="0"/>
      <w:divBdr>
        <w:top w:val="none" w:sz="0" w:space="0" w:color="auto"/>
        <w:left w:val="none" w:sz="0" w:space="0" w:color="auto"/>
        <w:bottom w:val="none" w:sz="0" w:space="0" w:color="auto"/>
        <w:right w:val="none" w:sz="0" w:space="0" w:color="auto"/>
      </w:divBdr>
    </w:div>
    <w:div w:id="429395084">
      <w:bodyDiv w:val="1"/>
      <w:marLeft w:val="0"/>
      <w:marRight w:val="0"/>
      <w:marTop w:val="0"/>
      <w:marBottom w:val="0"/>
      <w:divBdr>
        <w:top w:val="none" w:sz="0" w:space="0" w:color="auto"/>
        <w:left w:val="none" w:sz="0" w:space="0" w:color="auto"/>
        <w:bottom w:val="none" w:sz="0" w:space="0" w:color="auto"/>
        <w:right w:val="none" w:sz="0" w:space="0" w:color="auto"/>
      </w:divBdr>
    </w:div>
    <w:div w:id="431055537">
      <w:bodyDiv w:val="1"/>
      <w:marLeft w:val="0"/>
      <w:marRight w:val="0"/>
      <w:marTop w:val="0"/>
      <w:marBottom w:val="0"/>
      <w:divBdr>
        <w:top w:val="none" w:sz="0" w:space="0" w:color="auto"/>
        <w:left w:val="none" w:sz="0" w:space="0" w:color="auto"/>
        <w:bottom w:val="none" w:sz="0" w:space="0" w:color="auto"/>
        <w:right w:val="none" w:sz="0" w:space="0" w:color="auto"/>
      </w:divBdr>
    </w:div>
    <w:div w:id="521751260">
      <w:bodyDiv w:val="1"/>
      <w:marLeft w:val="0"/>
      <w:marRight w:val="0"/>
      <w:marTop w:val="0"/>
      <w:marBottom w:val="0"/>
      <w:divBdr>
        <w:top w:val="none" w:sz="0" w:space="0" w:color="auto"/>
        <w:left w:val="none" w:sz="0" w:space="0" w:color="auto"/>
        <w:bottom w:val="none" w:sz="0" w:space="0" w:color="auto"/>
        <w:right w:val="none" w:sz="0" w:space="0" w:color="auto"/>
      </w:divBdr>
    </w:div>
    <w:div w:id="547258148">
      <w:bodyDiv w:val="1"/>
      <w:marLeft w:val="0"/>
      <w:marRight w:val="0"/>
      <w:marTop w:val="0"/>
      <w:marBottom w:val="0"/>
      <w:divBdr>
        <w:top w:val="none" w:sz="0" w:space="0" w:color="auto"/>
        <w:left w:val="none" w:sz="0" w:space="0" w:color="auto"/>
        <w:bottom w:val="none" w:sz="0" w:space="0" w:color="auto"/>
        <w:right w:val="none" w:sz="0" w:space="0" w:color="auto"/>
      </w:divBdr>
    </w:div>
    <w:div w:id="566962046">
      <w:bodyDiv w:val="1"/>
      <w:marLeft w:val="0"/>
      <w:marRight w:val="0"/>
      <w:marTop w:val="0"/>
      <w:marBottom w:val="0"/>
      <w:divBdr>
        <w:top w:val="none" w:sz="0" w:space="0" w:color="auto"/>
        <w:left w:val="none" w:sz="0" w:space="0" w:color="auto"/>
        <w:bottom w:val="none" w:sz="0" w:space="0" w:color="auto"/>
        <w:right w:val="none" w:sz="0" w:space="0" w:color="auto"/>
      </w:divBdr>
    </w:div>
    <w:div w:id="628359658">
      <w:bodyDiv w:val="1"/>
      <w:marLeft w:val="0"/>
      <w:marRight w:val="0"/>
      <w:marTop w:val="0"/>
      <w:marBottom w:val="0"/>
      <w:divBdr>
        <w:top w:val="none" w:sz="0" w:space="0" w:color="auto"/>
        <w:left w:val="none" w:sz="0" w:space="0" w:color="auto"/>
        <w:bottom w:val="none" w:sz="0" w:space="0" w:color="auto"/>
        <w:right w:val="none" w:sz="0" w:space="0" w:color="auto"/>
      </w:divBdr>
    </w:div>
    <w:div w:id="791510267">
      <w:bodyDiv w:val="1"/>
      <w:marLeft w:val="0"/>
      <w:marRight w:val="0"/>
      <w:marTop w:val="0"/>
      <w:marBottom w:val="0"/>
      <w:divBdr>
        <w:top w:val="none" w:sz="0" w:space="0" w:color="auto"/>
        <w:left w:val="none" w:sz="0" w:space="0" w:color="auto"/>
        <w:bottom w:val="none" w:sz="0" w:space="0" w:color="auto"/>
        <w:right w:val="none" w:sz="0" w:space="0" w:color="auto"/>
      </w:divBdr>
    </w:div>
    <w:div w:id="800881905">
      <w:bodyDiv w:val="1"/>
      <w:marLeft w:val="0"/>
      <w:marRight w:val="0"/>
      <w:marTop w:val="0"/>
      <w:marBottom w:val="0"/>
      <w:divBdr>
        <w:top w:val="none" w:sz="0" w:space="0" w:color="auto"/>
        <w:left w:val="none" w:sz="0" w:space="0" w:color="auto"/>
        <w:bottom w:val="none" w:sz="0" w:space="0" w:color="auto"/>
        <w:right w:val="none" w:sz="0" w:space="0" w:color="auto"/>
      </w:divBdr>
    </w:div>
    <w:div w:id="972562355">
      <w:bodyDiv w:val="1"/>
      <w:marLeft w:val="0"/>
      <w:marRight w:val="0"/>
      <w:marTop w:val="0"/>
      <w:marBottom w:val="0"/>
      <w:divBdr>
        <w:top w:val="none" w:sz="0" w:space="0" w:color="auto"/>
        <w:left w:val="none" w:sz="0" w:space="0" w:color="auto"/>
        <w:bottom w:val="none" w:sz="0" w:space="0" w:color="auto"/>
        <w:right w:val="none" w:sz="0" w:space="0" w:color="auto"/>
      </w:divBdr>
    </w:div>
    <w:div w:id="1000080287">
      <w:bodyDiv w:val="1"/>
      <w:marLeft w:val="0"/>
      <w:marRight w:val="0"/>
      <w:marTop w:val="0"/>
      <w:marBottom w:val="0"/>
      <w:divBdr>
        <w:top w:val="none" w:sz="0" w:space="0" w:color="auto"/>
        <w:left w:val="none" w:sz="0" w:space="0" w:color="auto"/>
        <w:bottom w:val="none" w:sz="0" w:space="0" w:color="auto"/>
        <w:right w:val="none" w:sz="0" w:space="0" w:color="auto"/>
      </w:divBdr>
    </w:div>
    <w:div w:id="1188445721">
      <w:bodyDiv w:val="1"/>
      <w:marLeft w:val="0"/>
      <w:marRight w:val="0"/>
      <w:marTop w:val="0"/>
      <w:marBottom w:val="0"/>
      <w:divBdr>
        <w:top w:val="none" w:sz="0" w:space="0" w:color="auto"/>
        <w:left w:val="none" w:sz="0" w:space="0" w:color="auto"/>
        <w:bottom w:val="none" w:sz="0" w:space="0" w:color="auto"/>
        <w:right w:val="none" w:sz="0" w:space="0" w:color="auto"/>
      </w:divBdr>
    </w:div>
    <w:div w:id="1223442105">
      <w:bodyDiv w:val="1"/>
      <w:marLeft w:val="0"/>
      <w:marRight w:val="0"/>
      <w:marTop w:val="0"/>
      <w:marBottom w:val="0"/>
      <w:divBdr>
        <w:top w:val="none" w:sz="0" w:space="0" w:color="auto"/>
        <w:left w:val="none" w:sz="0" w:space="0" w:color="auto"/>
        <w:bottom w:val="none" w:sz="0" w:space="0" w:color="auto"/>
        <w:right w:val="none" w:sz="0" w:space="0" w:color="auto"/>
      </w:divBdr>
    </w:div>
    <w:div w:id="1242760871">
      <w:bodyDiv w:val="1"/>
      <w:marLeft w:val="0"/>
      <w:marRight w:val="0"/>
      <w:marTop w:val="0"/>
      <w:marBottom w:val="0"/>
      <w:divBdr>
        <w:top w:val="none" w:sz="0" w:space="0" w:color="auto"/>
        <w:left w:val="none" w:sz="0" w:space="0" w:color="auto"/>
        <w:bottom w:val="none" w:sz="0" w:space="0" w:color="auto"/>
        <w:right w:val="none" w:sz="0" w:space="0" w:color="auto"/>
      </w:divBdr>
    </w:div>
    <w:div w:id="1491671306">
      <w:bodyDiv w:val="1"/>
      <w:marLeft w:val="0"/>
      <w:marRight w:val="0"/>
      <w:marTop w:val="0"/>
      <w:marBottom w:val="0"/>
      <w:divBdr>
        <w:top w:val="none" w:sz="0" w:space="0" w:color="auto"/>
        <w:left w:val="none" w:sz="0" w:space="0" w:color="auto"/>
        <w:bottom w:val="none" w:sz="0" w:space="0" w:color="auto"/>
        <w:right w:val="none" w:sz="0" w:space="0" w:color="auto"/>
      </w:divBdr>
    </w:div>
    <w:div w:id="1533879959">
      <w:bodyDiv w:val="1"/>
      <w:marLeft w:val="0"/>
      <w:marRight w:val="0"/>
      <w:marTop w:val="0"/>
      <w:marBottom w:val="0"/>
      <w:divBdr>
        <w:top w:val="none" w:sz="0" w:space="0" w:color="auto"/>
        <w:left w:val="none" w:sz="0" w:space="0" w:color="auto"/>
        <w:bottom w:val="none" w:sz="0" w:space="0" w:color="auto"/>
        <w:right w:val="none" w:sz="0" w:space="0" w:color="auto"/>
      </w:divBdr>
    </w:div>
    <w:div w:id="1546864821">
      <w:bodyDiv w:val="1"/>
      <w:marLeft w:val="0"/>
      <w:marRight w:val="0"/>
      <w:marTop w:val="0"/>
      <w:marBottom w:val="0"/>
      <w:divBdr>
        <w:top w:val="none" w:sz="0" w:space="0" w:color="auto"/>
        <w:left w:val="none" w:sz="0" w:space="0" w:color="auto"/>
        <w:bottom w:val="none" w:sz="0" w:space="0" w:color="auto"/>
        <w:right w:val="none" w:sz="0" w:space="0" w:color="auto"/>
      </w:divBdr>
    </w:div>
    <w:div w:id="1561863298">
      <w:bodyDiv w:val="1"/>
      <w:marLeft w:val="0"/>
      <w:marRight w:val="0"/>
      <w:marTop w:val="0"/>
      <w:marBottom w:val="0"/>
      <w:divBdr>
        <w:top w:val="none" w:sz="0" w:space="0" w:color="auto"/>
        <w:left w:val="none" w:sz="0" w:space="0" w:color="auto"/>
        <w:bottom w:val="none" w:sz="0" w:space="0" w:color="auto"/>
        <w:right w:val="none" w:sz="0" w:space="0" w:color="auto"/>
      </w:divBdr>
    </w:div>
    <w:div w:id="1578519711">
      <w:bodyDiv w:val="1"/>
      <w:marLeft w:val="0"/>
      <w:marRight w:val="0"/>
      <w:marTop w:val="0"/>
      <w:marBottom w:val="0"/>
      <w:divBdr>
        <w:top w:val="none" w:sz="0" w:space="0" w:color="auto"/>
        <w:left w:val="none" w:sz="0" w:space="0" w:color="auto"/>
        <w:bottom w:val="none" w:sz="0" w:space="0" w:color="auto"/>
        <w:right w:val="none" w:sz="0" w:space="0" w:color="auto"/>
      </w:divBdr>
    </w:div>
    <w:div w:id="1581480446">
      <w:bodyDiv w:val="1"/>
      <w:marLeft w:val="0"/>
      <w:marRight w:val="0"/>
      <w:marTop w:val="0"/>
      <w:marBottom w:val="0"/>
      <w:divBdr>
        <w:top w:val="none" w:sz="0" w:space="0" w:color="auto"/>
        <w:left w:val="none" w:sz="0" w:space="0" w:color="auto"/>
        <w:bottom w:val="none" w:sz="0" w:space="0" w:color="auto"/>
        <w:right w:val="none" w:sz="0" w:space="0" w:color="auto"/>
      </w:divBdr>
    </w:div>
    <w:div w:id="1621572401">
      <w:bodyDiv w:val="1"/>
      <w:marLeft w:val="0"/>
      <w:marRight w:val="0"/>
      <w:marTop w:val="0"/>
      <w:marBottom w:val="0"/>
      <w:divBdr>
        <w:top w:val="none" w:sz="0" w:space="0" w:color="auto"/>
        <w:left w:val="none" w:sz="0" w:space="0" w:color="auto"/>
        <w:bottom w:val="none" w:sz="0" w:space="0" w:color="auto"/>
        <w:right w:val="none" w:sz="0" w:space="0" w:color="auto"/>
      </w:divBdr>
    </w:div>
    <w:div w:id="1624456869">
      <w:bodyDiv w:val="1"/>
      <w:marLeft w:val="0"/>
      <w:marRight w:val="0"/>
      <w:marTop w:val="0"/>
      <w:marBottom w:val="0"/>
      <w:divBdr>
        <w:top w:val="none" w:sz="0" w:space="0" w:color="auto"/>
        <w:left w:val="none" w:sz="0" w:space="0" w:color="auto"/>
        <w:bottom w:val="none" w:sz="0" w:space="0" w:color="auto"/>
        <w:right w:val="none" w:sz="0" w:space="0" w:color="auto"/>
      </w:divBdr>
    </w:div>
    <w:div w:id="1671130965">
      <w:bodyDiv w:val="1"/>
      <w:marLeft w:val="0"/>
      <w:marRight w:val="0"/>
      <w:marTop w:val="0"/>
      <w:marBottom w:val="0"/>
      <w:divBdr>
        <w:top w:val="none" w:sz="0" w:space="0" w:color="auto"/>
        <w:left w:val="none" w:sz="0" w:space="0" w:color="auto"/>
        <w:bottom w:val="none" w:sz="0" w:space="0" w:color="auto"/>
        <w:right w:val="none" w:sz="0" w:space="0" w:color="auto"/>
      </w:divBdr>
    </w:div>
    <w:div w:id="1707874682">
      <w:bodyDiv w:val="1"/>
      <w:marLeft w:val="0"/>
      <w:marRight w:val="0"/>
      <w:marTop w:val="0"/>
      <w:marBottom w:val="0"/>
      <w:divBdr>
        <w:top w:val="none" w:sz="0" w:space="0" w:color="auto"/>
        <w:left w:val="none" w:sz="0" w:space="0" w:color="auto"/>
        <w:bottom w:val="none" w:sz="0" w:space="0" w:color="auto"/>
        <w:right w:val="none" w:sz="0" w:space="0" w:color="auto"/>
      </w:divBdr>
    </w:div>
    <w:div w:id="1783571210">
      <w:bodyDiv w:val="1"/>
      <w:marLeft w:val="0"/>
      <w:marRight w:val="0"/>
      <w:marTop w:val="0"/>
      <w:marBottom w:val="0"/>
      <w:divBdr>
        <w:top w:val="none" w:sz="0" w:space="0" w:color="auto"/>
        <w:left w:val="none" w:sz="0" w:space="0" w:color="auto"/>
        <w:bottom w:val="none" w:sz="0" w:space="0" w:color="auto"/>
        <w:right w:val="none" w:sz="0" w:space="0" w:color="auto"/>
      </w:divBdr>
    </w:div>
    <w:div w:id="1844126473">
      <w:bodyDiv w:val="1"/>
      <w:marLeft w:val="0"/>
      <w:marRight w:val="0"/>
      <w:marTop w:val="0"/>
      <w:marBottom w:val="0"/>
      <w:divBdr>
        <w:top w:val="none" w:sz="0" w:space="0" w:color="auto"/>
        <w:left w:val="none" w:sz="0" w:space="0" w:color="auto"/>
        <w:bottom w:val="none" w:sz="0" w:space="0" w:color="auto"/>
        <w:right w:val="none" w:sz="0" w:space="0" w:color="auto"/>
      </w:divBdr>
    </w:div>
    <w:div w:id="1968973284">
      <w:bodyDiv w:val="1"/>
      <w:marLeft w:val="0"/>
      <w:marRight w:val="0"/>
      <w:marTop w:val="0"/>
      <w:marBottom w:val="0"/>
      <w:divBdr>
        <w:top w:val="none" w:sz="0" w:space="0" w:color="auto"/>
        <w:left w:val="none" w:sz="0" w:space="0" w:color="auto"/>
        <w:bottom w:val="none" w:sz="0" w:space="0" w:color="auto"/>
        <w:right w:val="none" w:sz="0" w:space="0" w:color="auto"/>
      </w:divBdr>
    </w:div>
    <w:div w:id="199067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1394</Words>
  <Characters>7949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2022-10-12T13:03:00Z</dcterms:created>
  <dcterms:modified xsi:type="dcterms:W3CDTF">2022-11-09T08:23:00Z</dcterms:modified>
</cp:coreProperties>
</file>